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4472"/>
      </w:tblGrid>
      <w:tr w:rsidR="00B02E74" w14:paraId="32972E21" w14:textId="77777777" w:rsidTr="00B02E74">
        <w:tc>
          <w:tcPr>
            <w:tcW w:w="10314" w:type="dxa"/>
          </w:tcPr>
          <w:p w14:paraId="20F2AD7E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72" w:type="dxa"/>
          </w:tcPr>
          <w:p w14:paraId="18F68661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448DF547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Додаток 1</w:t>
            </w:r>
          </w:p>
          <w:p w14:paraId="15078DEC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до Звіту за результатами оцінки </w:t>
            </w:r>
          </w:p>
          <w:p w14:paraId="5DDC4424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корупційних ризиків у діяльності</w:t>
            </w:r>
          </w:p>
          <w:p w14:paraId="662EF5C3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Національної соціальної сервісної служби України </w:t>
            </w:r>
          </w:p>
        </w:tc>
      </w:tr>
    </w:tbl>
    <w:p w14:paraId="6CD17E3A" w14:textId="77777777" w:rsidR="00B02E74" w:rsidRDefault="00B02E74" w:rsidP="00B02E74">
      <w:pPr>
        <w:rPr>
          <w:rFonts w:ascii="Times New Roman" w:hAnsi="Times New Roman"/>
          <w:sz w:val="23"/>
          <w:szCs w:val="23"/>
        </w:rPr>
      </w:pPr>
    </w:p>
    <w:p w14:paraId="3BE479E5" w14:textId="77777777" w:rsidR="00B02E74" w:rsidRDefault="00B02E74" w:rsidP="00B02E74">
      <w:pPr>
        <w:rPr>
          <w:rFonts w:ascii="Times New Roman" w:hAnsi="Times New Roman"/>
          <w:sz w:val="23"/>
          <w:szCs w:val="23"/>
        </w:rPr>
      </w:pPr>
    </w:p>
    <w:p w14:paraId="472525BA" w14:textId="7A078F07" w:rsidR="00B02E74" w:rsidRDefault="00B02E74" w:rsidP="00B02E74">
      <w:pPr>
        <w:rPr>
          <w:rFonts w:ascii="Times New Roman" w:hAnsi="Times New Roman"/>
          <w:sz w:val="23"/>
          <w:szCs w:val="23"/>
        </w:rPr>
      </w:pPr>
    </w:p>
    <w:p w14:paraId="0F06F45C" w14:textId="77777777" w:rsidR="006D1C89" w:rsidRDefault="006D1C89" w:rsidP="00B02E74">
      <w:pPr>
        <w:rPr>
          <w:rFonts w:ascii="Times New Roman" w:hAnsi="Times New Roman"/>
          <w:sz w:val="23"/>
          <w:szCs w:val="23"/>
        </w:rPr>
      </w:pPr>
    </w:p>
    <w:p w14:paraId="77251ABF" w14:textId="77777777" w:rsidR="00B02E74" w:rsidRDefault="00B02E74" w:rsidP="00B02E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 ідентифікованих корупційних ризиків у діяльності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Національної соціальної сервісної служби України</w:t>
      </w:r>
      <w:r>
        <w:rPr>
          <w:rFonts w:ascii="Times New Roman" w:hAnsi="Times New Roman"/>
          <w:b/>
          <w:sz w:val="24"/>
          <w:szCs w:val="24"/>
        </w:rPr>
        <w:t>, чинники корупційних ризиків та можливі наслідки корупційного правопорушення чи правопорушення, пов’язаного з корупцією</w:t>
      </w:r>
    </w:p>
    <w:p w14:paraId="65800AD8" w14:textId="18D927CB" w:rsidR="00B02E74" w:rsidRDefault="00B02E74" w:rsidP="00B02E7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D85D54" w14:textId="77777777" w:rsidR="006D1C89" w:rsidRDefault="006D1C89" w:rsidP="00B02E7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99"/>
        <w:gridCol w:w="4458"/>
        <w:gridCol w:w="3105"/>
        <w:gridCol w:w="7"/>
        <w:gridCol w:w="2684"/>
      </w:tblGrid>
      <w:tr w:rsidR="00B02E74" w14:paraId="44F12CDE" w14:textId="77777777" w:rsidTr="00B02E74">
        <w:trPr>
          <w:trHeight w:val="19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B3D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2497D24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C331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Ідентифікований корупційний ризик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04F8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 ідентифікованого корупційного ризику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7396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Чинники корупційного ризику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2500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Можливі наслідки корупційного правопорушення чи правопорушення, пов’язаного з корупцією</w:t>
            </w:r>
          </w:p>
        </w:tc>
      </w:tr>
      <w:tr w:rsidR="00B02E74" w14:paraId="5CC519A9" w14:textId="77777777" w:rsidTr="00B02E74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1F81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966B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58C4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4580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015D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2E74" w14:paraId="25EE716B" w14:textId="77777777" w:rsidTr="00B02E74">
        <w:trPr>
          <w:trHeight w:val="391"/>
        </w:trPr>
        <w:tc>
          <w:tcPr>
            <w:tcW w:w="1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5D54" w14:textId="77777777" w:rsidR="006D1C89" w:rsidRDefault="006D1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D62C0" w14:textId="47621A6B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 роботи із запобігання та виявлення корупції</w:t>
            </w:r>
          </w:p>
          <w:p w14:paraId="1076502C" w14:textId="50813D66" w:rsidR="006D1C89" w:rsidRDefault="006D1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E74" w14:paraId="7577C406" w14:textId="77777777" w:rsidTr="00B02E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C9A5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AC7C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Сектору з питань запобігання та виявлення корупції Нацсоцслужби</w:t>
            </w:r>
            <w:r w:rsidR="00653F34">
              <w:rPr>
                <w:rFonts w:ascii="Times New Roman" w:hAnsi="Times New Roman" w:cs="Times New Roman"/>
                <w:sz w:val="24"/>
                <w:szCs w:val="24"/>
              </w:rPr>
              <w:t xml:space="preserve"> під час отримання та </w:t>
            </w:r>
            <w:r w:rsidR="00653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реєстрації повідомлень про корупцію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0050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Використання у власних інтересах інформації, отриманої від викривачів або залишення її без офіційного реагування в інтересах третіх осіб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F326" w14:textId="7207C757" w:rsidR="00B02E74" w:rsidRPr="00050420" w:rsidRDefault="00653F34" w:rsidP="0005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Неврегульованість процедури</w:t>
            </w:r>
            <w:r w:rsidR="0005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 розгляду </w:t>
            </w:r>
            <w:proofErr w:type="spellStart"/>
            <w:r w:rsidR="00050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повідомлень</w:t>
            </w:r>
            <w:proofErr w:type="spellEnd"/>
            <w:r w:rsidR="00050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щодо корупційних або </w:t>
            </w:r>
            <w:proofErr w:type="spellStart"/>
            <w:r w:rsidR="00B02E74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="00B0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B02E74">
              <w:rPr>
                <w:rFonts w:ascii="Times New Roman" w:hAnsi="Times New Roman" w:cs="Times New Roman"/>
                <w:sz w:val="24"/>
                <w:szCs w:val="24"/>
              </w:rPr>
              <w:t>язаних</w:t>
            </w:r>
            <w:proofErr w:type="spellEnd"/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050420">
              <w:rPr>
                <w:rFonts w:ascii="Times New Roman" w:hAnsi="Times New Roman" w:cs="Times New Roman"/>
                <w:sz w:val="24"/>
                <w:szCs w:val="24"/>
              </w:rPr>
              <w:t xml:space="preserve"> корупцією правопорушень </w:t>
            </w:r>
            <w:r w:rsidR="0005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інших порушень Закону України</w:t>
            </w:r>
            <w:r w:rsidR="00050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="00050420">
              <w:rPr>
                <w:rFonts w:ascii="Times New Roman" w:hAnsi="Times New Roman" w:cs="Times New Roman"/>
                <w:sz w:val="24"/>
                <w:szCs w:val="24"/>
              </w:rPr>
              <w:t>Про запобігання корупції</w:t>
            </w:r>
            <w:r w:rsidR="00050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DCD7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Вчинення корупційного або пов’язаного з корупцією правопорушення</w:t>
            </w:r>
          </w:p>
        </w:tc>
      </w:tr>
      <w:tr w:rsidR="00B02E74" w14:paraId="6136CD9A" w14:textId="77777777" w:rsidTr="00B02E74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028F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5E76DC79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F476" w14:textId="397FFB1B" w:rsidR="00B02E74" w:rsidRDefault="005851DC" w:rsidP="0058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зловживань</w:t>
            </w:r>
            <w:r w:rsidR="0041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r w:rsidR="0041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Сектору з питань запобігання та виявлення корупції </w:t>
            </w:r>
            <w:r w:rsidR="00411F01">
              <w:rPr>
                <w:rFonts w:ascii="Times New Roman" w:hAnsi="Times New Roman" w:cs="Times New Roman"/>
                <w:sz w:val="24"/>
                <w:szCs w:val="24"/>
              </w:rPr>
              <w:t xml:space="preserve">під час взаємодії 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>з іншими структурними підрозділами Нацсоцслужби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18ED" w14:textId="6BE46B2A" w:rsidR="00B02E74" w:rsidRDefault="002E5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Можлива наявність приватного інтересу у працівників 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Сектору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 час взаємодії 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>з іншими структурними підрозділами Нацсоцслужби, зокрема, в частині перевірки факту подання суб’єктами декларування декларацій відповідно до Закону України „Про запобігання корупції” та п</w:t>
            </w:r>
            <w:r w:rsidR="00B02E74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роведення спеціальної перевірки стосовно осіб, які претендують на зайняття посад, що передбачають зайняття відповідального або особливо відповідального становища, та посад з підвищеним корупційним ризиком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0F92" w14:textId="77777777" w:rsidR="00B02E74" w:rsidRDefault="00411F01" w:rsidP="0041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врегульована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нормативно-правовими документами 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>процедура взаємодії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Сектору з питань запобігання та виявлення корупції з іншими структурними підрозділами Нацсоцслужби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14DA" w14:textId="77777777" w:rsidR="00B02E74" w:rsidRPr="00411F01" w:rsidRDefault="00411F01" w:rsidP="0041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 привести до порушення працівниками  Сектору з питань запобігання та виявлення корупції вимог ЗУ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 запобігання 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B02E74" w14:paraId="13B4A675" w14:textId="77777777" w:rsidTr="00B02E74">
        <w:trPr>
          <w:trHeight w:val="3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880E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4546" w14:textId="29DF8601" w:rsidR="00B02E74" w:rsidRDefault="00B02E74" w:rsidP="004A2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несистематичного забезпечення організації надання методичної та консультаційної допомоги з питань </w:t>
            </w:r>
            <w:r w:rsidR="004A2FAF">
              <w:rPr>
                <w:rFonts w:ascii="Times New Roman" w:hAnsi="Times New Roman" w:cs="Times New Roman"/>
                <w:sz w:val="24"/>
                <w:szCs w:val="24"/>
              </w:rPr>
              <w:t>з питань додержання законодавства щодо запобігання корупції відповідно до норм Закону України „Про запобігання корупції”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4D24" w14:textId="0D53B429" w:rsidR="00B02E74" w:rsidRDefault="00B02E74" w:rsidP="004A2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Несвоєчасне або неякісне проведення консультаційної допомоги працівникам Нацсоцслужби може привести до </w:t>
            </w:r>
            <w:r w:rsidR="004A2FAF">
              <w:rPr>
                <w:rFonts w:ascii="Times New Roman" w:hAnsi="Times New Roman" w:cs="Times New Roman"/>
                <w:sz w:val="24"/>
                <w:szCs w:val="24"/>
              </w:rPr>
              <w:t>порушень вимог Закону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5F8F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Недостатня освітня та просвітницька роз’яснювальна робота з боку працівників Сектору з питань запобігання та виявлення корупції Нацсоцслужби серед працівників щодо необхідності дотримання антикорупційного законодавства при заповненні щорічних декларацій про доходи</w:t>
            </w:r>
          </w:p>
          <w:p w14:paraId="46329FA1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C38C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Притягнення до адміністративної відповідальності працівників Нацсоцслужби за внесення недостовірних даних в щорічні декларації про доходи, втрата репутації Нацсоцслужби</w:t>
            </w:r>
          </w:p>
        </w:tc>
      </w:tr>
      <w:tr w:rsidR="00B02E74" w14:paraId="36F53779" w14:textId="77777777" w:rsidTr="00B02E74">
        <w:trPr>
          <w:trHeight w:val="3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8CC1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8F13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організаційних засад забезпечення захисту анонімних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язку</w:t>
            </w:r>
            <w:proofErr w:type="spellEnd"/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7FE7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обмеження доступу посадових осіб Нацсоцслужби до інформації викривачів та незахищеність каналів надходження від них інформації, що може привести до розголошення даних про викривачів або використання в іншій спосіб третіми особами інформації викривального характеру.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9D02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 КСЗІ.</w:t>
            </w:r>
          </w:p>
          <w:p w14:paraId="246A1245" w14:textId="77777777" w:rsidR="003953CD" w:rsidRDefault="0039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 регламентованого доступу посадових осіб Нацсоцслужби до повідомлень про корупцію.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B1EB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Притягнення посадових осіб до відповідальності, втрата репутації Нацсоцслужби, судові процеси проти Нацсоцслужби</w:t>
            </w:r>
          </w:p>
        </w:tc>
      </w:tr>
      <w:tr w:rsidR="00B02E74" w14:paraId="471F89CD" w14:textId="77777777" w:rsidTr="00B02E74">
        <w:trPr>
          <w:trHeight w:val="364"/>
        </w:trPr>
        <w:tc>
          <w:tcPr>
            <w:tcW w:w="1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FF33" w14:textId="77777777" w:rsidR="006D1C89" w:rsidRDefault="006D1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B70B7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Кадрове забезпечення</w:t>
            </w:r>
          </w:p>
          <w:p w14:paraId="785DF226" w14:textId="4DB31A79" w:rsidR="006D1C89" w:rsidRDefault="006D1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E74" w14:paraId="03CB7343" w14:textId="77777777" w:rsidTr="00B02E74">
        <w:trPr>
          <w:trHeight w:val="2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49D4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0103" w14:textId="77777777" w:rsidR="007114CE" w:rsidRDefault="007114CE" w:rsidP="00711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впливу з боку посадових або інших осіб на результати конкурсного відбору на зайняття посад державної служби</w:t>
            </w:r>
          </w:p>
          <w:p w14:paraId="77E2B65D" w14:textId="77777777" w:rsidR="00B02E74" w:rsidRDefault="00B02E74" w:rsidP="007114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0BAA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Тиск з боку посадових осіб на членів конкурсної комісії з метою прийняття позитивного рішення щодо учасника конкурсу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5897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Недостатній внутрішній контроль за діяльністю конкурсної комісії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7EE9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Притягнення посадових осіб служби до відповідальності, втрата репутації Нацсоцслужби , оскарження в судовому порядку результатів конкурсу</w:t>
            </w:r>
          </w:p>
        </w:tc>
      </w:tr>
      <w:tr w:rsidR="00B02E74" w14:paraId="62E4F7D8" w14:textId="77777777" w:rsidTr="00B02E74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70D0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9A21" w14:textId="77777777" w:rsidR="00B02E74" w:rsidRDefault="00711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Зниження рівня відповідальності особи у зв’язку з наступним звільненням з посади, що може привести до розголошення службової інформації, використання службового становища тощо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B12A" w14:textId="77777777" w:rsidR="00B02E74" w:rsidRDefault="00711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невиконання або виконання не в повній мірі повноважень особами, які звільняються з посад, а також розголошення службової інформації, використання службового становища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758B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Недостатній контроль за виконанням повноважень особами, які звільняються з посад у службі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4CE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Вчинення корупційного правопорушення чи правопорушення, пов’язаного з корупцією, втрата репутації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22839E7A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матеріальні втрати</w:t>
            </w:r>
          </w:p>
          <w:p w14:paraId="2E63676B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33715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74" w14:paraId="1A661EF9" w14:textId="77777777" w:rsidTr="00B02E74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03CC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52EC" w14:textId="0E8EF88A" w:rsidR="00B02E74" w:rsidRDefault="00FB794F" w:rsidP="00FB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приватного інтересу у посадових осіб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 Відділу управління персоналом Нацсоцслужби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 час проведення конкурсних етапів з призначення осіб на вакантні посади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E8D9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вчинення посадовою особою Відділу управління персоналом Нацсоцслужби неправомірних дій або бездіяльності в інтересах конкретних осіб, що беруть участь в конкурсі з метою задоволення власного приватного інтересу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A0C0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Неврегульованість перевірки поданих претендентом даних про себе та близьких осіб.</w:t>
            </w:r>
          </w:p>
          <w:p w14:paraId="4C32B88F" w14:textId="21941AB1" w:rsidR="00B02E74" w:rsidRDefault="004E7E3A" w:rsidP="004E7E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Наявність приватного інтересу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посадових осіб Відділу управління персоналом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1CF1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Притягнення посадових осіб служби до відповідальност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і за вчинення корупційного правопорушення чи правопорушення, пов’язаного з корупцією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втрата репутації Нацсоцслужби, втрата репутації Нацсоцслужби</w:t>
            </w:r>
          </w:p>
        </w:tc>
      </w:tr>
      <w:tr w:rsidR="00B02E74" w14:paraId="6988C2D7" w14:textId="77777777" w:rsidTr="00B02E74">
        <w:trPr>
          <w:trHeight w:val="401"/>
        </w:trPr>
        <w:tc>
          <w:tcPr>
            <w:tcW w:w="1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7FDC" w14:textId="77777777" w:rsidR="006D1C89" w:rsidRDefault="006D1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D3F87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Публічні закупівлі</w:t>
            </w:r>
          </w:p>
          <w:p w14:paraId="5ABEECA1" w14:textId="6AF4D85C" w:rsidR="006D1C89" w:rsidRDefault="006D1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E74" w14:paraId="47A7BC66" w14:textId="77777777" w:rsidTr="002241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9097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CC91" w14:textId="0683EFCE" w:rsidR="00B02E74" w:rsidRPr="00EB465F" w:rsidRDefault="002241D5" w:rsidP="00EB4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8F">
              <w:rPr>
                <w:rFonts w:ascii="Times New Roman" w:hAnsi="Times New Roman" w:cs="Times New Roman"/>
                <w:sz w:val="24"/>
                <w:szCs w:val="24"/>
              </w:rPr>
              <w:t>Дискримінаційні умови тендерної документації та обмеження конкуренції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BD1B" w14:textId="7FC0A52F" w:rsidR="00B02E74" w:rsidRDefault="002241D5" w:rsidP="00DC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8F">
              <w:rPr>
                <w:rFonts w:ascii="Times New Roman" w:hAnsi="Times New Roman" w:cs="Times New Roman"/>
                <w:sz w:val="24"/>
                <w:szCs w:val="24"/>
              </w:rPr>
              <w:t>Встановлення дискримінаційних умов тендерної документації, орієнтованої на заздалегідь визначеного учасника, що звужує коло потенційних учасників та/або унеможливлює перемогу постачальників, які можуть запропонувати роботу/товар/послугу кращої якості за нижчої ціни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AAB" w14:textId="77777777" w:rsidR="002241D5" w:rsidRDefault="002241D5" w:rsidP="0022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8F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дискреційних повноважень щодо розробки тендерної документації </w:t>
            </w:r>
            <w:proofErr w:type="spellStart"/>
            <w:r w:rsidRPr="00B7298F"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 w:rsidRPr="00B7298F">
              <w:rPr>
                <w:rFonts w:ascii="Times New Roman" w:hAnsi="Times New Roman" w:cs="Times New Roman"/>
                <w:sz w:val="24"/>
                <w:szCs w:val="24"/>
              </w:rPr>
              <w:t xml:space="preserve"> посадових осіб </w:t>
            </w:r>
          </w:p>
          <w:p w14:paraId="72A01625" w14:textId="27072154" w:rsidR="00B02E74" w:rsidRDefault="002241D5" w:rsidP="0022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8F">
              <w:rPr>
                <w:rFonts w:ascii="Times New Roman" w:hAnsi="Times New Roman" w:cs="Times New Roman"/>
                <w:sz w:val="24"/>
                <w:szCs w:val="24"/>
              </w:rPr>
              <w:t xml:space="preserve">Недосконалість заходів оперативного реагування на порушення у спрощених </w:t>
            </w:r>
            <w:proofErr w:type="spellStart"/>
            <w:r w:rsidRPr="00B7298F">
              <w:rPr>
                <w:rFonts w:ascii="Times New Roman" w:hAnsi="Times New Roman" w:cs="Times New Roman"/>
                <w:sz w:val="24"/>
                <w:szCs w:val="24"/>
              </w:rPr>
              <w:t>закупівлях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7052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Порушення законодавства, притягнення посадових осіб служби до відповідальності, судові процеси проти Нацсоцслужби</w:t>
            </w:r>
          </w:p>
        </w:tc>
      </w:tr>
      <w:tr w:rsidR="00B02E74" w14:paraId="743F5812" w14:textId="77777777" w:rsidTr="00B02E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8142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7030" w14:textId="7FCA18FF" w:rsidR="00B02E74" w:rsidRDefault="00DC0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14">
              <w:rPr>
                <w:rFonts w:ascii="Times New Roman" w:hAnsi="Times New Roman" w:cs="Times New Roman"/>
                <w:sz w:val="24"/>
                <w:szCs w:val="24"/>
              </w:rPr>
              <w:t>Завищення обсягів закупівлі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7F2F" w14:textId="58D02D78" w:rsidR="00B02E74" w:rsidRDefault="00DC0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14">
              <w:rPr>
                <w:rFonts w:ascii="Times New Roman" w:hAnsi="Times New Roman" w:cs="Times New Roman"/>
                <w:sz w:val="24"/>
                <w:szCs w:val="24"/>
              </w:rPr>
              <w:t xml:space="preserve">Штучне завищення обсягів закупівлі за змови посадових осіб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Нацсоцслужби </w:t>
            </w:r>
            <w:r w:rsidRPr="00AD0E14">
              <w:rPr>
                <w:rFonts w:ascii="Times New Roman" w:hAnsi="Times New Roman" w:cs="Times New Roman"/>
                <w:sz w:val="24"/>
                <w:szCs w:val="24"/>
              </w:rPr>
              <w:t>та потенційного постачальника з метою отримання неправомірної вигоди у тому випадку, коли у проведенні закупівлі відповідного заявленого обсягу немає потреби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0971" w14:textId="77777777" w:rsidR="00DC035B" w:rsidRPr="00AD0E14" w:rsidRDefault="00DC035B" w:rsidP="00DC0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E14"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 w:rsidRPr="00AD0E14">
              <w:rPr>
                <w:rFonts w:ascii="Times New Roman" w:hAnsi="Times New Roman" w:cs="Times New Roman"/>
                <w:sz w:val="24"/>
                <w:szCs w:val="24"/>
              </w:rPr>
              <w:t xml:space="preserve"> посадових осіб Нацсоцслужби. Дискреційні повноваження щодо визначення обсягів закупівлі.</w:t>
            </w:r>
          </w:p>
          <w:p w14:paraId="31D5D4F6" w14:textId="77777777" w:rsidR="00DC035B" w:rsidRDefault="00DC035B" w:rsidP="00DC0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14">
              <w:rPr>
                <w:rFonts w:ascii="Times New Roman" w:hAnsi="Times New Roman" w:cs="Times New Roman"/>
                <w:sz w:val="24"/>
                <w:szCs w:val="24"/>
              </w:rPr>
              <w:t xml:space="preserve"> Відсутність систем верифікації необхідних </w:t>
            </w:r>
            <w:r w:rsidRPr="00AD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обсягів товарів/ робіт/послуг; систем обліку матеріальних ресурсів замовника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CA0C30" w14:textId="6260ACE6" w:rsidR="00B02E74" w:rsidRDefault="00DC035B" w:rsidP="00DC0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14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Недостатній розподіл обов’язків з планування </w:t>
            </w:r>
            <w:proofErr w:type="spellStart"/>
            <w:r w:rsidRPr="00AD0E14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AD0E14">
              <w:rPr>
                <w:rFonts w:ascii="Times New Roman" w:hAnsi="Times New Roman" w:cs="Times New Roman"/>
                <w:sz w:val="24"/>
                <w:szCs w:val="24"/>
              </w:rPr>
              <w:t>, концентрація повноважень у межах одного структурного підрозділу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51C5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Неефективне, нераціональне використання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бютжетних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коштів.</w:t>
            </w:r>
          </w:p>
          <w:p w14:paraId="2F47E595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Притягнення посадових осіб до відповідальності,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судові процеси проти Нацсоцслужби</w:t>
            </w:r>
          </w:p>
        </w:tc>
      </w:tr>
      <w:tr w:rsidR="006A7630" w14:paraId="7619D37E" w14:textId="77777777" w:rsidTr="00B02E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057B" w14:textId="6ECF5CC4" w:rsidR="006A7630" w:rsidRDefault="0070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394B" w14:textId="7A3EFFD3" w:rsidR="006A7630" w:rsidRPr="006A7630" w:rsidRDefault="006A7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30">
              <w:rPr>
                <w:rFonts w:ascii="Times New Roman" w:hAnsi="Times New Roman" w:cs="Times New Roman"/>
                <w:sz w:val="24"/>
                <w:szCs w:val="24"/>
              </w:rPr>
              <w:t>Поділ одного предмета для укладення прямого договору або застосування спрощеної закупівлі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C497" w14:textId="0AE68F69" w:rsidR="006A7630" w:rsidRPr="006A7630" w:rsidRDefault="006A7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30">
              <w:rPr>
                <w:rFonts w:ascii="Times New Roman" w:hAnsi="Times New Roman" w:cs="Times New Roman"/>
                <w:sz w:val="24"/>
                <w:szCs w:val="24"/>
              </w:rPr>
              <w:t xml:space="preserve">Умисне штучне дроблення предмета закупівлі із зазначенням сукупності таких технічних або інших споживчих характеристик товару, які дають змогу замінити одну конкурентну процедуру закупівлі на більшу кількість неконкурентних процедур </w:t>
            </w:r>
            <w:proofErr w:type="spellStart"/>
            <w:r w:rsidRPr="006A7630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6A7630">
              <w:rPr>
                <w:rFonts w:ascii="Times New Roman" w:hAnsi="Times New Roman" w:cs="Times New Roman"/>
                <w:sz w:val="24"/>
                <w:szCs w:val="24"/>
              </w:rPr>
              <w:t xml:space="preserve"> (прямі договори) або застосування спрощених </w:t>
            </w:r>
            <w:proofErr w:type="spellStart"/>
            <w:r w:rsidRPr="006A7630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3CA" w14:textId="18B7C81A" w:rsidR="006A7630" w:rsidRDefault="006A7630" w:rsidP="00DC0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посадових осіб.</w:t>
            </w:r>
          </w:p>
          <w:p w14:paraId="2D50F67A" w14:textId="160C7FDD" w:rsidR="006A7630" w:rsidRDefault="006A7630" w:rsidP="00DC0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30"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під час підготовки тендерної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7630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Недостатній розподіл обов’язків з планування </w:t>
            </w:r>
            <w:proofErr w:type="spellStart"/>
            <w:r w:rsidRPr="006A7630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6A7630">
              <w:rPr>
                <w:rFonts w:ascii="Times New Roman" w:hAnsi="Times New Roman" w:cs="Times New Roman"/>
                <w:sz w:val="24"/>
                <w:szCs w:val="24"/>
              </w:rPr>
              <w:t>, відсутність систем внутрішнього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29C69A" w14:textId="7891F715" w:rsidR="006A7630" w:rsidRPr="006A7630" w:rsidRDefault="006A7630" w:rsidP="00DC0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30"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ефективних механізмів реагування на порушення у спрощених </w:t>
            </w:r>
            <w:proofErr w:type="spellStart"/>
            <w:r w:rsidRPr="006A7630">
              <w:rPr>
                <w:rFonts w:ascii="Times New Roman" w:hAnsi="Times New Roman" w:cs="Times New Roman"/>
                <w:sz w:val="24"/>
                <w:szCs w:val="24"/>
              </w:rPr>
              <w:t>закупівлях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B3B" w14:textId="7D9C7F8B" w:rsidR="006A7630" w:rsidRDefault="006A7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Порушення законодавства, притягнення посадових осіб служби до відповідальності, судові процеси проти Нацсоцслужби</w:t>
            </w:r>
          </w:p>
        </w:tc>
      </w:tr>
      <w:tr w:rsidR="00B02E74" w14:paraId="766D27CC" w14:textId="77777777" w:rsidTr="00B02E74">
        <w:tc>
          <w:tcPr>
            <w:tcW w:w="1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7E6E" w14:textId="77777777" w:rsidR="006D1C89" w:rsidRDefault="006D1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30431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Внутрішній аудит</w:t>
            </w:r>
          </w:p>
          <w:p w14:paraId="3D22ADAA" w14:textId="60D227F0" w:rsidR="006D1C89" w:rsidRDefault="006D1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E74" w14:paraId="6D75F5E4" w14:textId="77777777" w:rsidTr="00B02E7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C388" w14:textId="2B1CEBBE" w:rsidR="00B02E74" w:rsidRDefault="0070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0D27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внутрішнього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аудіту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щодо відсутності реагування у разі виявлення фактів порушення законодавства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555B" w14:textId="3473ACF4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вчинення працівниками</w:t>
            </w:r>
            <w:r w:rsidR="00CD3B1A">
              <w:rPr>
                <w:rFonts w:ascii="Times New Roman" w:hAnsi="Times New Roman" w:cs="Times New Roman"/>
                <w:sz w:val="24"/>
                <w:szCs w:val="24"/>
              </w:rPr>
              <w:t xml:space="preserve"> відділу </w:t>
            </w:r>
            <w:proofErr w:type="spellStart"/>
            <w:r w:rsidR="00CD3B1A">
              <w:rPr>
                <w:rFonts w:ascii="Times New Roman" w:hAnsi="Times New Roman" w:cs="Times New Roman"/>
                <w:sz w:val="24"/>
                <w:szCs w:val="24"/>
              </w:rPr>
              <w:t>аудіту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 під час виконання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неправомірних дій або бездіяльності на користь третіх осіб, у тому числі з метою отримання неправомірної вигоди.</w:t>
            </w:r>
          </w:p>
          <w:p w14:paraId="285E42C6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Здійснення дій при прийнятті рішень в умовах конфлікту інтересів.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D432" w14:textId="77777777" w:rsidR="00CD3B1A" w:rsidRDefault="00CD3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Нерегламентованість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процедури реагування за результатами проведеного аудиту.</w:t>
            </w:r>
          </w:p>
          <w:p w14:paraId="5047580A" w14:textId="7E3A2AF4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язаності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працівника підрозділу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внутрішнього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аудіту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перевірки.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57B1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Неефективне використання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бютжетних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коштів. Втрата репутації Нацсоцслужби. Судові позови.</w:t>
            </w:r>
          </w:p>
        </w:tc>
      </w:tr>
      <w:tr w:rsidR="00B02E74" w14:paraId="3A7023E5" w14:textId="77777777" w:rsidTr="00B02E7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2ECD" w14:textId="1ACC5315" w:rsidR="00B02E74" w:rsidRDefault="0070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5BCB" w14:textId="7357C04C" w:rsidR="00B02E74" w:rsidRDefault="00B02E74" w:rsidP="00DC0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Дискреційний ризик щодо надання Управлінням внутрішнього аудиту інформації про результати внутрішнього аудиту за зверненнями органів державної влади та / або правоохоронних органів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551B" w14:textId="07D7971E" w:rsidR="00B02E74" w:rsidRDefault="00B72146" w:rsidP="00DC0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приватного інтересу у працівника відділу аудиту щодо 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>надання інформації про результати внутрішнього аудиту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що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 може призвести до розголошення чи використання в інший спосіб службовими особами цієї інформації у власних інтересах, передачі інформації третім особам, які в свою чергу зможуть нею скористатись з метою досягнення власної вигоди або вчиняти тиск на осіб, які мають відношення до об’єкта аудиту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EF41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у нормативно-правових та організаційно-розпорядчих актах, що регулюють діяльність з внутрішнього аудиту, регламентуючих норм щодо обмеження надання інформації про результати внутрішнього аудиту за відсутності доручення Голови Нацсоцслужби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99F4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службової інформації з метою отримання власної вигоди працівником  Управління або третьою особою</w:t>
            </w:r>
          </w:p>
        </w:tc>
      </w:tr>
      <w:tr w:rsidR="00B02E74" w14:paraId="44D3FA4F" w14:textId="77777777" w:rsidTr="00B02E74">
        <w:trPr>
          <w:trHeight w:val="316"/>
        </w:trPr>
        <w:tc>
          <w:tcPr>
            <w:tcW w:w="1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AF86" w14:textId="77777777" w:rsidR="006D1C89" w:rsidRDefault="006D1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D0A0F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фінансовими ресурсами</w:t>
            </w:r>
          </w:p>
          <w:p w14:paraId="7B1DE480" w14:textId="7EF7A5B5" w:rsidR="006D1C89" w:rsidRDefault="006D1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E74" w14:paraId="3E630AF0" w14:textId="77777777" w:rsidTr="00B02E74">
        <w:trPr>
          <w:trHeight w:val="1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93A0" w14:textId="7B3C0D7A" w:rsidR="00B02E74" w:rsidRDefault="0070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C52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Можливе викривлення даних фінансової, бюджетної та іншої звітності, їх невідповідність обліковим даним бухгалтерського обліку</w:t>
            </w:r>
          </w:p>
          <w:p w14:paraId="77AD3C4B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0687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Завищення або заниження розрахункових показників може призвести до дефіциту чи надлишкового фінансування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377F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Недостатній рівень внутрішнього контролю за ефективним та цільовим використання коштів. Недостатність відповідного досвіду застосування знань працівниками Нацсоцслужби.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BD6E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Погіршення системи управління, можливі фінансові втрати. Втрата репутації Нацсоцслужби</w:t>
            </w:r>
          </w:p>
        </w:tc>
      </w:tr>
      <w:tr w:rsidR="00B02E74" w14:paraId="3B3084EC" w14:textId="77777777" w:rsidTr="00B02E74">
        <w:trPr>
          <w:trHeight w:val="3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7B44" w14:textId="28CBBDDC" w:rsidR="00B02E74" w:rsidRDefault="0070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D6FD" w14:textId="5CEAD929" w:rsidR="00B02E74" w:rsidRDefault="006E73A9" w:rsidP="00CC2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задоволення приватного інтересу працівниками</w:t>
            </w:r>
            <w:r w:rsidR="00C655E4">
              <w:rPr>
                <w:rFonts w:ascii="Times New Roman" w:hAnsi="Times New Roman" w:cs="Times New Roman"/>
                <w:sz w:val="24"/>
                <w:szCs w:val="24"/>
              </w:rPr>
              <w:t xml:space="preserve"> фінансово</w:t>
            </w:r>
            <w:r w:rsidR="003828C0">
              <w:rPr>
                <w:rFonts w:ascii="Times New Roman" w:hAnsi="Times New Roman" w:cs="Times New Roman"/>
                <w:sz w:val="24"/>
                <w:szCs w:val="24"/>
              </w:rPr>
              <w:t xml:space="preserve">го управління 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>Нацсоцслужби при складанні бю</w:t>
            </w:r>
            <w:r w:rsidR="00CC2D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>жету реалізації державних програм.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8859" w14:textId="77777777" w:rsidR="00B02E74" w:rsidRDefault="003828C0" w:rsidP="00C6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Можливе завищення показників фінансування державних програм, 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>що може призвести до неефективного використання бюджетних коштів,</w:t>
            </w:r>
            <w:r w:rsidR="00C655E4">
              <w:rPr>
                <w:rFonts w:ascii="Times New Roman" w:hAnsi="Times New Roman" w:cs="Times New Roman"/>
                <w:sz w:val="24"/>
                <w:szCs w:val="24"/>
              </w:rPr>
              <w:t xml:space="preserve"> розкрадання коштів 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690B" w14:textId="77777777" w:rsidR="00B02E74" w:rsidRDefault="00C655E4" w:rsidP="00C6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 конкретних норм в нормативно-правових актах, що регулюють фінансування реалізації державних програм.</w:t>
            </w:r>
          </w:p>
          <w:p w14:paraId="65CD9300" w14:textId="77777777" w:rsidR="00C655E4" w:rsidRDefault="00C655E4" w:rsidP="00C6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приватного інтересу у посадових осіб фінансового управління Нацсоцслужби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5632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 фінансові втрати, притягнення посадових осіб Нацсоцслужби до відповідальності . Втрата репутації Нацсоцслужби.</w:t>
            </w:r>
          </w:p>
        </w:tc>
      </w:tr>
      <w:tr w:rsidR="00B02E74" w14:paraId="2D124497" w14:textId="77777777" w:rsidTr="006E73A9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1CEF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903E" w14:textId="77777777" w:rsidR="006D1C89" w:rsidRDefault="006D1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470DDE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Правова робота</w:t>
            </w:r>
          </w:p>
          <w:p w14:paraId="3089AF2E" w14:textId="34496F7E" w:rsidR="006D1C89" w:rsidRDefault="006D1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E74" w14:paraId="558390BD" w14:textId="77777777" w:rsidTr="00B02E74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1645" w14:textId="7F93C677" w:rsidR="00B02E74" w:rsidRDefault="0070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1E7F" w14:textId="1B59E9D0" w:rsidR="00B02E74" w:rsidRPr="00650142" w:rsidRDefault="00650142" w:rsidP="00FE3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42">
              <w:rPr>
                <w:rFonts w:ascii="Times New Roman" w:hAnsi="Times New Roman" w:cs="Times New Roman"/>
                <w:sz w:val="24"/>
                <w:szCs w:val="24"/>
              </w:rPr>
              <w:t xml:space="preserve">Ймовірність </w:t>
            </w:r>
            <w:r w:rsidR="00FE38AE">
              <w:rPr>
                <w:rFonts w:ascii="Times New Roman" w:hAnsi="Times New Roman" w:cs="Times New Roman"/>
                <w:sz w:val="24"/>
                <w:szCs w:val="24"/>
              </w:rPr>
              <w:t>наявності приватного інтересу</w:t>
            </w:r>
            <w:r w:rsidR="00FE38AE" w:rsidRPr="0065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8AE">
              <w:rPr>
                <w:rFonts w:ascii="Times New Roman" w:hAnsi="Times New Roman" w:cs="Times New Roman"/>
                <w:sz w:val="24"/>
                <w:szCs w:val="24"/>
              </w:rPr>
              <w:t xml:space="preserve">у працівників </w:t>
            </w:r>
            <w:r w:rsidRPr="00650142">
              <w:rPr>
                <w:rFonts w:ascii="Times New Roman" w:hAnsi="Times New Roman" w:cs="Times New Roman"/>
                <w:sz w:val="24"/>
                <w:szCs w:val="24"/>
              </w:rPr>
              <w:t>юридичної служби</w:t>
            </w:r>
            <w:r w:rsidR="007C0094" w:rsidRPr="00650142"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</w:t>
            </w:r>
            <w:r w:rsidRPr="00650142">
              <w:rPr>
                <w:rFonts w:ascii="Times New Roman" w:hAnsi="Times New Roman" w:cs="Times New Roman"/>
                <w:sz w:val="24"/>
                <w:szCs w:val="24"/>
              </w:rPr>
              <w:t xml:space="preserve"> під час підготовки документів </w:t>
            </w:r>
            <w:r w:rsidR="00FE38A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FE38AE" w:rsidRPr="0065014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представництва інтересів Нацсоцслужби</w:t>
            </w:r>
            <w:r w:rsidR="00FE38AE">
              <w:rPr>
                <w:rFonts w:ascii="Times New Roman" w:hAnsi="Times New Roman" w:cs="Times New Roman"/>
                <w:sz w:val="24"/>
                <w:szCs w:val="24"/>
              </w:rPr>
              <w:t xml:space="preserve"> в суді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C847" w14:textId="76B8B619" w:rsidR="00B02E74" w:rsidRPr="006E73A9" w:rsidRDefault="006E73A9" w:rsidP="00FE38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E7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Можливість працівниками юридичного відділу Нацсоцслужби неналежного представництво інтересів у суді шляхом ненадання суду обґрунтованої правової позиції Нацсоцслужби та його органів, доказів, ухилення від виконання процесуальних обов’язків, внаслідок чого можуть бути ухвалені необґрунтовані судові рішення, з метою отримання неправомірної вигоди особою, яка здійснює представництво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12FB" w14:textId="77777777" w:rsidR="00650142" w:rsidRDefault="00650142" w:rsidP="00650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42">
              <w:rPr>
                <w:rFonts w:ascii="Times New Roman" w:hAnsi="Times New Roman" w:cs="Times New Roman"/>
                <w:sz w:val="24"/>
                <w:szCs w:val="24"/>
              </w:rPr>
              <w:t xml:space="preserve">Нездійснення аналізу відповідності доброчесності особи, яка наділяється відповідним правом. </w:t>
            </w:r>
          </w:p>
          <w:p w14:paraId="58EFC9B9" w14:textId="3256C673" w:rsidR="00B02E74" w:rsidRDefault="006E73A9" w:rsidP="006E7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A9">
              <w:rPr>
                <w:rFonts w:ascii="Times New Roman" w:hAnsi="Times New Roman" w:cs="Times New Roman"/>
                <w:sz w:val="24"/>
                <w:szCs w:val="24"/>
              </w:rPr>
              <w:t>Приватний інтерес працівників юридичної служби Нацсоцслужби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B44D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Втрата репутації Нацсоцслужби, судові процеси проти Нацсоцслужби</w:t>
            </w:r>
            <w:r w:rsidR="007C0094">
              <w:rPr>
                <w:rFonts w:ascii="Times New Roman" w:hAnsi="Times New Roman" w:cs="Times New Roman"/>
                <w:sz w:val="24"/>
                <w:szCs w:val="24"/>
              </w:rPr>
              <w:t>, притягнення посадових осіб до відповідальності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2E74" w14:paraId="3849E874" w14:textId="77777777" w:rsidTr="00B02E74">
        <w:trPr>
          <w:trHeight w:val="434"/>
        </w:trPr>
        <w:tc>
          <w:tcPr>
            <w:tcW w:w="1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CC3D" w14:textId="77777777" w:rsidR="006D1C89" w:rsidRDefault="006D1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7E55B" w14:textId="77777777" w:rsidR="00B02E74" w:rsidRDefault="00B02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Організаційна діяльність Нацсоцслужби</w:t>
            </w:r>
          </w:p>
          <w:p w14:paraId="7F4FED27" w14:textId="21671907" w:rsidR="006D1C89" w:rsidRDefault="006D1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E74" w14:paraId="4BB3E959" w14:textId="77777777" w:rsidTr="00B02E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8A94" w14:textId="05C68A7B" w:rsidR="00B02E74" w:rsidRDefault="0070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FA79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виникнення конфлікту інтересів у посадових осіб Нацсоцслужби під час опрацювання запитів на публічну інформацію, звернень (скарг, пропозицій) громадян тощо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E254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Неповідомлення посадовою особою Нацсоцслужби яка здійснює розгляд звернень (скарг, пропозицій) громадян про наявність приватного інтересу, та прийняття рішення в умовах реального конфлікту інтересів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E44D" w14:textId="5415EAAB" w:rsidR="00A821D0" w:rsidRDefault="007C4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CF">
              <w:rPr>
                <w:rFonts w:ascii="Times New Roman" w:hAnsi="Times New Roman" w:cs="Times New Roman"/>
                <w:sz w:val="24"/>
                <w:szCs w:val="24"/>
              </w:rPr>
              <w:t>Відсутність внутрішнього механізму розкриття інформації про наявність приватного інтересу у працівників Нацсоцслужби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Недостатній рівень знань 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працівників апарату Нацсоцслужби правил запобігання та врегулювання конфлікту інтересів, що створює передумови для вчинення порушень</w:t>
            </w:r>
            <w:r w:rsidR="00A82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6B795A" w14:textId="7F86ACFB" w:rsidR="00B02E74" w:rsidRDefault="00A8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приватного інтересу у посадових осіб Нацсоцслужби</w:t>
            </w:r>
          </w:p>
          <w:p w14:paraId="4D1B1416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7825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репутаці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 , притягнення посадових осіб Нацсоцслужби до відповідальності </w:t>
            </w:r>
          </w:p>
        </w:tc>
      </w:tr>
      <w:tr w:rsidR="00B02E74" w14:paraId="6E272F84" w14:textId="77777777" w:rsidTr="00B02E74">
        <w:trPr>
          <w:trHeight w:val="19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E73A" w14:textId="12D3FB4A" w:rsidR="00B02E74" w:rsidRDefault="0070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8B7C" w14:textId="248CF86B" w:rsidR="00B02E74" w:rsidRDefault="00B47ACA" w:rsidP="00B47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Можлива зацікавленість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 посадових осіб Нацсоцслужби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наданні більших повноважень 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>під час розробки положень про структурні підрозділи,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посадових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інструкцій 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>працівників Нацсоцслужби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1813" w14:textId="6E83B62B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дискреційних повноважень та функцій</w:t>
            </w:r>
            <w:r w:rsidR="00B47ACA">
              <w:rPr>
                <w:rFonts w:ascii="Times New Roman" w:hAnsi="Times New Roman" w:cs="Times New Roman"/>
                <w:sz w:val="24"/>
                <w:szCs w:val="24"/>
              </w:rPr>
              <w:t xml:space="preserve"> до положення про структурний підрозділ, що може привести до зловживань своїм становищем посадовими особами Нацсоцслужби</w:t>
            </w:r>
          </w:p>
          <w:p w14:paraId="030E467B" w14:textId="3E7D3D88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8B4A" w14:textId="14E7ACFE" w:rsidR="00B02E74" w:rsidRDefault="00B47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Неврегульованість процедури розробки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положення щодо діяльності підрозділу.</w:t>
            </w:r>
          </w:p>
          <w:p w14:paraId="3D966EFA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системи комплексного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моніторінгу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щодо повноти в рахування в розроблених документах існуючих завдань,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необгрунтоване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збільшення або зменшення повноважень.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362D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 ефективності роботи структурних підрозділів. Втрата репутації Нацсоцслужби, притягнення посадових осіб Нацсоцслужби до відповідальності</w:t>
            </w:r>
          </w:p>
        </w:tc>
      </w:tr>
      <w:tr w:rsidR="00B02E74" w14:paraId="7B746B9C" w14:textId="77777777" w:rsidTr="003C5E18">
        <w:trPr>
          <w:trHeight w:val="17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CC9E" w14:textId="126A5F2A" w:rsidR="00B02E74" w:rsidRDefault="008B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7AE8" w14:textId="77777777" w:rsidR="00FA5E96" w:rsidRPr="00FA5E96" w:rsidRDefault="00FA5E96" w:rsidP="00FA5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96">
              <w:rPr>
                <w:rFonts w:ascii="Times New Roman" w:hAnsi="Times New Roman" w:cs="Times New Roman"/>
                <w:sz w:val="24"/>
                <w:szCs w:val="24"/>
              </w:rPr>
              <w:t>Можливість задоволення свого приватного інтересу під час зберігання документації, що містить конфіденційну інформацію, яка розробляється під час реалізації усиновлення дітей-сиріт</w:t>
            </w:r>
          </w:p>
          <w:p w14:paraId="6351C86F" w14:textId="500D970C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45CE" w14:textId="23191115" w:rsidR="00B02E74" w:rsidRDefault="00FA5E96" w:rsidP="003A7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96">
              <w:rPr>
                <w:rFonts w:ascii="Times New Roman" w:hAnsi="Times New Roman" w:cs="Times New Roman"/>
                <w:sz w:val="24"/>
                <w:szCs w:val="24"/>
              </w:rPr>
              <w:t>Навмисне неналежне зберігання, документації посадовими особами щодо усиновлення дітей-сиріт або знищення документації , що може призвести до приховування незаконних дій щодо усиновлення дітей-сиріт з метою отримання неправомірної вигоди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B658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r w:rsidR="003C5E1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документу, регламентуючого закріплення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обов’язку конт</w:t>
            </w:r>
            <w:r w:rsidR="003A7DAA">
              <w:rPr>
                <w:rFonts w:ascii="Times New Roman" w:hAnsi="Times New Roman" w:cs="Times New Roman"/>
                <w:sz w:val="24"/>
                <w:szCs w:val="24"/>
              </w:rPr>
              <w:t>ролю за  зберіганням документів.</w:t>
            </w:r>
          </w:p>
          <w:p w14:paraId="6E19D6DC" w14:textId="30F7B956" w:rsidR="003A7DAA" w:rsidRDefault="003A7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приватного інтересу у посадових осіб Нацсоцслужби.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ACC1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Втрата репутації Нацсоцслужби, притягнення посадових осіб служби до відповідальності</w:t>
            </w:r>
          </w:p>
        </w:tc>
      </w:tr>
      <w:tr w:rsidR="00B02E74" w14:paraId="03A3091A" w14:textId="77777777" w:rsidTr="006F3F76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377C" w14:textId="2113E1AD" w:rsidR="00B02E74" w:rsidRDefault="00706C1F" w:rsidP="0050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549C" w14:textId="5B6DC1BA" w:rsidR="00B02E74" w:rsidRDefault="00917ADA" w:rsidP="0091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зловживань посадовим становищем під час</w:t>
            </w:r>
            <w:r w:rsidR="0047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подання 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звітності територіальними підрозділами, установами сфери управління Нацсоцслужби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9FDD" w14:textId="706BF4B4" w:rsidR="00B02E74" w:rsidRDefault="00D91156" w:rsidP="00D91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Можлива наявність приватного інтересу у посадових осіб територіальних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підрозділів під час 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>подання звітності</w:t>
            </w:r>
            <w:r w:rsidR="006F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84F33">
              <w:rPr>
                <w:rFonts w:ascii="Times New Roman" w:hAnsi="Times New Roman" w:cs="Times New Roman"/>
                <w:sz w:val="24"/>
                <w:szCs w:val="24"/>
              </w:rPr>
              <w:t xml:space="preserve">викривлення звітності) </w:t>
            </w:r>
            <w:r w:rsidR="006F3F7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F3F76">
              <w:rPr>
                <w:rFonts w:ascii="Times New Roman" w:hAnsi="Times New Roman" w:cs="Times New Roman"/>
                <w:sz w:val="24"/>
                <w:szCs w:val="24"/>
              </w:rPr>
              <w:t xml:space="preserve">ацсоцслужби 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CE29" w14:textId="77777777" w:rsidR="00B02E74" w:rsidRDefault="00B02E74" w:rsidP="006F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Відсутність</w:t>
            </w:r>
            <w:r w:rsidR="006F3F7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документу, </w:t>
            </w:r>
            <w:r w:rsidR="006F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регламентуючого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подання звітності територіальними підрозділами , установами сфери управління Нацсоцслужби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AB87" w14:textId="77777777" w:rsidR="00B02E74" w:rsidRDefault="006F3F76" w:rsidP="006F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до викривлення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статистичної звітності, збою фінансування державних програм, як наслідок - втрата репутації Нацсоцслужби</w:t>
            </w:r>
          </w:p>
        </w:tc>
      </w:tr>
      <w:tr w:rsidR="00B02E74" w14:paraId="56D5F3C0" w14:textId="77777777" w:rsidTr="00B02E74">
        <w:trPr>
          <w:trHeight w:val="240"/>
        </w:trPr>
        <w:tc>
          <w:tcPr>
            <w:tcW w:w="1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AAF7" w14:textId="77777777" w:rsidR="006D1C89" w:rsidRDefault="006D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0E09F" w14:textId="7A66964B" w:rsidR="00B02E74" w:rsidRDefault="00B02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матеріальними ресурсами</w:t>
            </w:r>
          </w:p>
        </w:tc>
      </w:tr>
      <w:tr w:rsidR="00B02E74" w14:paraId="7BD286FE" w14:textId="77777777" w:rsidTr="00B02E74">
        <w:trPr>
          <w:trHeight w:val="1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EB3B" w14:textId="6FC5C985" w:rsidR="00B02E74" w:rsidRDefault="0070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3883" w14:textId="7B1052C2" w:rsidR="00B02E74" w:rsidRDefault="001C2A12" w:rsidP="009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A12">
              <w:rPr>
                <w:rFonts w:ascii="Times New Roman" w:hAnsi="Times New Roman" w:cs="Times New Roman"/>
                <w:sz w:val="24"/>
                <w:szCs w:val="24"/>
              </w:rPr>
              <w:t>Можливість зловживання службовим становищем під списання матеріальних цінностей посадовими особами територіальних підрозділів та установ сфери управління Нацсоцслужби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B9A7" w14:textId="16AAE6ED" w:rsidR="00B02E74" w:rsidRDefault="001C2A12" w:rsidP="0094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A12">
              <w:rPr>
                <w:rFonts w:ascii="Times New Roman" w:hAnsi="Times New Roman" w:cs="Times New Roman"/>
                <w:sz w:val="24"/>
                <w:szCs w:val="24"/>
              </w:rPr>
              <w:t>Неврегульованість процедури списання матеріальних цінностей  у територіальних підрозділів та установ сфери управління Нацсоцслужби створює можливості для зловживання посадовими особами під час списання матеріальних цінностей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433E" w14:textId="77777777" w:rsidR="00B02E74" w:rsidRDefault="0094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Неврегульованість процедури списання матеріальних цінностей територіальними підрозділами.</w:t>
            </w:r>
          </w:p>
          <w:p w14:paraId="260C211F" w14:textId="4F8C41D6" w:rsidR="00946F68" w:rsidRDefault="00946F68" w:rsidP="0094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приватного інтересу у працівників територіальних підрозділів.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79DB" w14:textId="77777777" w:rsidR="00B02E74" w:rsidRDefault="00B0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Втрата репутації Нацсоцслужби задоволення інтересів третіх осіб, завдання матеріальної шкоди</w:t>
            </w:r>
          </w:p>
        </w:tc>
      </w:tr>
      <w:tr w:rsidR="00B02E74" w14:paraId="0CDED52A" w14:textId="77777777" w:rsidTr="00B02E7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691" w14:textId="2303617B" w:rsidR="00B02E74" w:rsidRDefault="0070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921A" w14:textId="77777777" w:rsidR="00B02E74" w:rsidRDefault="00B0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Імовірність зловживань при використанні та розпорядженні матеріальними ресурсами в зв’язку з недосконалістю процедури обліку, контролю за використанням та розпорядженням матеріальними ресурсами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B8B9" w14:textId="77777777" w:rsidR="00B02E74" w:rsidRDefault="00B0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Недостатній контроль за використанням та розпорядженням матеріальними цінностями може призвести до вчинення корупційних та пов’язаних із корупцією правопорушень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83C5" w14:textId="77777777" w:rsidR="00B02E74" w:rsidRDefault="009C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 нормативного документу, регламентуючого використання та розпорядження матеріальними ресурсами Нацсоцслужби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126E" w14:textId="77777777" w:rsidR="00B02E74" w:rsidRDefault="00B0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Притягнення посадових осіб Нацсоцслужби до відповідальності</w:t>
            </w:r>
          </w:p>
        </w:tc>
      </w:tr>
      <w:tr w:rsidR="00B02E74" w14:paraId="365D4B08" w14:textId="77777777" w:rsidTr="00C30E2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5F82" w14:textId="204E0D9E" w:rsidR="00B02E74" w:rsidRDefault="0070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E15B" w14:textId="2DCE61A9" w:rsidR="00B02E74" w:rsidRPr="00C30E2F" w:rsidRDefault="00814137" w:rsidP="0081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приватного інтересу у посадових осіб Нацсоцслужби під час </w:t>
            </w:r>
            <w:r w:rsidR="00C30E2F" w:rsidRPr="00C30E2F">
              <w:rPr>
                <w:rFonts w:ascii="Times New Roman" w:hAnsi="Times New Roman" w:cs="Times New Roman"/>
                <w:sz w:val="24"/>
                <w:szCs w:val="24"/>
              </w:rPr>
              <w:t>замовлення матеріальних цінно</w:t>
            </w:r>
            <w:r w:rsidR="00C30E2F">
              <w:rPr>
                <w:rFonts w:ascii="Times New Roman" w:hAnsi="Times New Roman" w:cs="Times New Roman"/>
                <w:sz w:val="24"/>
                <w:szCs w:val="24"/>
              </w:rPr>
              <w:t xml:space="preserve">стей структурними підрозділами </w:t>
            </w:r>
            <w:r w:rsidR="00C30E2F" w:rsidRPr="00C30E2F">
              <w:rPr>
                <w:rFonts w:ascii="Times New Roman" w:hAnsi="Times New Roman" w:cs="Times New Roman"/>
                <w:sz w:val="24"/>
                <w:szCs w:val="24"/>
              </w:rPr>
              <w:t xml:space="preserve"> , що призводить до умисного завищення обсягів замовлення матеріальних цінностей </w:t>
            </w:r>
            <w:r w:rsidR="00C30E2F" w:rsidRPr="00C3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метою використання надлишків в особистих цілях.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45CF" w14:textId="77777777" w:rsidR="00B02E74" w:rsidRDefault="00422846" w:rsidP="0042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Можливе </w:t>
            </w:r>
            <w:r w:rsidRPr="00C30E2F">
              <w:rPr>
                <w:rFonts w:ascii="Times New Roman" w:hAnsi="Times New Roman" w:cs="Times New Roman"/>
                <w:sz w:val="24"/>
                <w:szCs w:val="24"/>
              </w:rPr>
              <w:t>завищення обсягів замовлення матеріальних цінностей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 привести до використання надлишків в особистих цілях, подальшого незаконного списання та привласнення.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9AA" w14:textId="039CD828" w:rsidR="00B02E74" w:rsidRPr="00C30E2F" w:rsidRDefault="00C30E2F" w:rsidP="0098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2F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r w:rsidR="00984F3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</w:t>
            </w:r>
            <w:r w:rsidRPr="00C30E2F">
              <w:rPr>
                <w:rFonts w:ascii="Times New Roman" w:hAnsi="Times New Roman" w:cs="Times New Roman"/>
                <w:sz w:val="24"/>
                <w:szCs w:val="24"/>
              </w:rPr>
              <w:t xml:space="preserve">, який регулює питання здійснення замовлення матеріальних цінностей структурними підрозділами, контролю за вказаним, та встановлює </w:t>
            </w:r>
            <w:r w:rsidRPr="00C3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максимальні обсяги такого замовлення</w:t>
            </w:r>
            <w:r w:rsidR="0098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9526" w14:textId="77777777" w:rsidR="00B02E74" w:rsidRDefault="00B0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Неефективне використання державного майна </w:t>
            </w:r>
            <w:r w:rsidR="00422846">
              <w:rPr>
                <w:rFonts w:ascii="Times New Roman" w:hAnsi="Times New Roman" w:cs="Times New Roman"/>
                <w:sz w:val="24"/>
                <w:szCs w:val="24"/>
              </w:rPr>
              <w:t>Притягнення посадових осіб Нацсоцслужби до відповідальності.</w:t>
            </w:r>
          </w:p>
          <w:p w14:paraId="5F6EBD34" w14:textId="77777777" w:rsidR="00422846" w:rsidRDefault="0042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74" w14:paraId="0B17BFA3" w14:textId="77777777" w:rsidTr="00B02E74">
        <w:trPr>
          <w:trHeight w:val="372"/>
        </w:trPr>
        <w:tc>
          <w:tcPr>
            <w:tcW w:w="1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8117" w14:textId="77777777" w:rsidR="006D1C89" w:rsidRDefault="006D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45543" w14:textId="4ACB98FA" w:rsidR="00B02E74" w:rsidRDefault="00B02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сфера</w:t>
            </w:r>
          </w:p>
        </w:tc>
      </w:tr>
      <w:tr w:rsidR="00B02E74" w14:paraId="5B348FDE" w14:textId="77777777" w:rsidTr="00B02E74">
        <w:trPr>
          <w:trHeight w:val="2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90F4" w14:textId="31EB0166" w:rsidR="00B02E74" w:rsidRDefault="0070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B815" w14:textId="3CAC6FEF" w:rsidR="00B02E74" w:rsidRDefault="004A2300" w:rsidP="004A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 зловживання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 з боку посадових осіб Нацсоцслужби під рас реалізації політики щодо забезпечення технічними та іншими засобами реабілітації осіб з інвалідністю, дітей з інвалідністю та інших окремих категорій населення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D67E" w14:textId="55104D62" w:rsidR="00B02E74" w:rsidRDefault="004A2300" w:rsidP="00F1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приватного інтересу у посадових осіб Нацсоцслужби під час можливого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прискорення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технічними та іншими засобами реабілітації осіб з інвалідністю, дітей з інвалідністю та інших окремих категорій</w:t>
            </w:r>
            <w:r w:rsidR="00F14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1FB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89F2" w14:textId="3CA63B74" w:rsidR="00B02E74" w:rsidRDefault="00B02E74" w:rsidP="001C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діджиталізація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автоматизація</w:t>
            </w:r>
            <w:r w:rsidR="001C2A12">
              <w:rPr>
                <w:rFonts w:ascii="Times New Roman" w:hAnsi="Times New Roman" w:cs="Times New Roman"/>
                <w:sz w:val="24"/>
                <w:szCs w:val="24"/>
              </w:rPr>
              <w:t xml:space="preserve"> обліку потребуючих технічних та інших засобів реабілітації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Недостатній контроль за якістю та вартістю технічних та інших засобів реабілітації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F183" w14:textId="50C67C8D" w:rsidR="00B02E74" w:rsidRDefault="00B02E74">
            <w:pPr>
              <w:tabs>
                <w:tab w:val="left" w:pos="27"/>
              </w:tabs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Отримання особою з інвалідністю технічних та інших засобів реабілітації, я</w:t>
            </w:r>
            <w:r w:rsidR="001C2A12">
              <w:rPr>
                <w:rFonts w:ascii="Times New Roman" w:hAnsi="Times New Roman" w:cs="Times New Roman"/>
                <w:sz w:val="24"/>
                <w:szCs w:val="24"/>
              </w:rPr>
              <w:t>кими вона не може користуватися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і, як результат, неефективне використання державних коштів. Фіктивне забезпечення осіб з інвалідністю  технічними та іншими засобами реабілітації.</w:t>
            </w:r>
          </w:p>
          <w:p w14:paraId="16411E50" w14:textId="77777777" w:rsidR="00B02E74" w:rsidRDefault="00B02E74">
            <w:pPr>
              <w:tabs>
                <w:tab w:val="left" w:pos="27"/>
              </w:tabs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Невідповідність ціни та якості технічних та інших засобів реабілітації</w:t>
            </w:r>
          </w:p>
        </w:tc>
      </w:tr>
      <w:tr w:rsidR="00B02E74" w14:paraId="20077805" w14:textId="77777777" w:rsidTr="00B02E74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2951" w14:textId="6306C1C2" w:rsidR="00B02E74" w:rsidRDefault="006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D0F4" w14:textId="7B5EEC2F" w:rsidR="00B02E74" w:rsidRDefault="00E135E2" w:rsidP="00E13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використання службового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станновища</w:t>
            </w:r>
            <w:proofErr w:type="spellEnd"/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 з боку посадових осіб Нацсоцслужби під час реалізації програм сприяння волонтерському руху, в тому числі з залученням іноземців та осіб без громадянства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1A40" w14:textId="04720649" w:rsidR="00B02E74" w:rsidRDefault="00F141FB" w:rsidP="00F1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зловживань з боку посадових осіб Нацсоцслужби для організації неправомірного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 прибуття на територію України іноземців та осіб без громадянства, які під виглядом провадження волонтерської діяльності отримують посвідки на тимчасове проживання на території України, що в подальшому призводить до користування ними правами і свободами, передбаченими для громадян України, – 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винятками, встановленими Конституцією, законами чи міжнародними договорами України 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DB98" w14:textId="77777777" w:rsidR="00B02E74" w:rsidRDefault="00B0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Відсутність належної системи перевірки організацій / установ, які залучають до провадження волонтерської діяльності іноземців / осіб без громадянства; відсутність належної системи контролю за діяльністю волонтерів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іноземців / осіб без громадянства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47F6" w14:textId="77777777" w:rsidR="00B02E74" w:rsidRDefault="00B0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Втрата репутації Нацсоцслужби. Притягнення посадових осіб Нацсоцслужби до відповідальності </w:t>
            </w:r>
          </w:p>
        </w:tc>
      </w:tr>
      <w:tr w:rsidR="00B02E74" w14:paraId="64DCBA6A" w14:textId="77777777" w:rsidTr="00B02E74">
        <w:trPr>
          <w:trHeight w:val="1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0E83" w14:textId="5D0B065E" w:rsidR="00B02E74" w:rsidRDefault="006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A85C" w14:textId="439894F8" w:rsidR="00B02E74" w:rsidRDefault="00B02E74" w:rsidP="005F4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r w:rsidR="005F47B8">
              <w:rPr>
                <w:rFonts w:ascii="Times New Roman" w:hAnsi="Times New Roman" w:cs="Times New Roman"/>
                <w:sz w:val="24"/>
                <w:szCs w:val="24"/>
              </w:rPr>
              <w:t xml:space="preserve"> зловживань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7B8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посадовими особами Нацсоцслужби при оформленні документації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щодо отримання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відшкодування вартості послуги з догляду за дитиною до трьох років „муніципальна няня”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A876" w14:textId="77777777" w:rsidR="005F47B8" w:rsidRDefault="005F47B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приватного інтересу у посадових осіб Нацсоцслужби при оформленні документації щодо отримання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відшкодування вартості послуги з догляду за дитиною до трьох років „муніципальна няня”.</w:t>
            </w:r>
          </w:p>
          <w:p w14:paraId="6130930F" w14:textId="1A1974B9" w:rsidR="00B02E74" w:rsidRDefault="005F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</w:t>
            </w:r>
            <w:r w:rsidR="000F0DEA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визначеність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 чіткого механізму контролю за отриманням</w:t>
            </w:r>
            <w:r w:rsidR="00B02E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відшкодування вартості послуги з догляду за дитиною до трьох років „муніципальна няня”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>. Внаслідок цього виникають різноманітні фірми-посередники, які пропонують допомогу в незаконному отриманні такого відшкодування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042E" w14:textId="77777777" w:rsidR="00B02E74" w:rsidRDefault="00B02E7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 чіткого механізму контролю щодо отримання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відшкодування вартості послуги з догляду за дитиною до трьох років „муніципальна няня”</w:t>
            </w:r>
            <w:r w:rsidR="005F47B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F8684C9" w14:textId="1AF40D50" w:rsidR="005F47B8" w:rsidRDefault="005F4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приватного інтересу у посадових осіб Нацсоцслужби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E0CD" w14:textId="77777777" w:rsidR="00B02E74" w:rsidRDefault="00B02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Нецільове використання бюджетних коштів</w:t>
            </w:r>
          </w:p>
        </w:tc>
      </w:tr>
      <w:tr w:rsidR="00B02E74" w14:paraId="7FAFE373" w14:textId="77777777" w:rsidTr="0010587A">
        <w:trPr>
          <w:trHeight w:val="25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5937" w14:textId="42529BB5" w:rsidR="00B02E74" w:rsidRDefault="006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4B41" w14:textId="77777777" w:rsidR="00B02E74" w:rsidRDefault="00B02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боку посадових осіб Нацсоцслужби при реалізації державної політики щодо соціального захисту ветеранів війни, осіб, на яких розповсюджується дія Закону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 статус ветеранів, гарантії їх соціального 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BFE7" w14:textId="2ED62AD2" w:rsidR="00B02E74" w:rsidRDefault="004F1FDA" w:rsidP="004F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A"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отримання неправомірної вигоди посадовими особами Нацсоцслужби під </w:t>
            </w:r>
            <w:r w:rsidR="00B02E74" w:rsidRPr="004F1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="007F53E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оформлення пільг ветеранам війни, </w:t>
            </w:r>
            <w:proofErr w:type="spellStart"/>
            <w:r w:rsidR="007F53E5">
              <w:rPr>
                <w:rFonts w:ascii="Times New Roman" w:hAnsi="Times New Roman" w:cs="Times New Roman"/>
                <w:sz w:val="24"/>
                <w:szCs w:val="24"/>
              </w:rPr>
              <w:t>осібам</w:t>
            </w:r>
            <w:proofErr w:type="spellEnd"/>
            <w:r w:rsidR="007F53E5">
              <w:rPr>
                <w:rFonts w:ascii="Times New Roman" w:hAnsi="Times New Roman" w:cs="Times New Roman"/>
                <w:sz w:val="24"/>
                <w:szCs w:val="24"/>
              </w:rPr>
              <w:t xml:space="preserve">, на яких розповсюджується дія Закону України </w:t>
            </w:r>
            <w:r w:rsidR="007F5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7F53E5">
              <w:rPr>
                <w:rFonts w:ascii="Times New Roman" w:hAnsi="Times New Roman" w:cs="Times New Roman"/>
                <w:sz w:val="24"/>
                <w:szCs w:val="24"/>
              </w:rPr>
              <w:t>Про статус ветеранів, гарантії їх соціального захисту</w:t>
            </w:r>
            <w:r w:rsidR="007F5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CFBD" w14:textId="77777777" w:rsidR="00B02E74" w:rsidRDefault="00B0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Недостатність відповідного досвіду застосування знань працівниками Нацсоцслужби.</w:t>
            </w:r>
          </w:p>
          <w:p w14:paraId="0BAE892A" w14:textId="10A6CD95" w:rsidR="00B02E74" w:rsidRDefault="00B0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Недостатній контроль за працівниками підрозділу.</w:t>
            </w:r>
            <w:r w:rsidR="00262147">
              <w:rPr>
                <w:rFonts w:ascii="Times New Roman" w:hAnsi="Times New Roman" w:cs="Times New Roman"/>
                <w:sz w:val="24"/>
                <w:szCs w:val="24"/>
              </w:rPr>
              <w:t xml:space="preserve"> Наявність приватного інтересу у посадових осіб Нацсоцслужби</w:t>
            </w:r>
            <w:r w:rsidR="0098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BB58" w14:textId="77777777" w:rsidR="00B02E74" w:rsidRDefault="00B0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Втрата репутації Нацсоцслужби, притягнення посадових осіб служби до відповідальності</w:t>
            </w:r>
          </w:p>
        </w:tc>
      </w:tr>
      <w:tr w:rsidR="00B02E74" w14:paraId="679A3735" w14:textId="77777777" w:rsidTr="00B02E74">
        <w:trPr>
          <w:trHeight w:val="1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B3BB" w14:textId="19764A2D" w:rsidR="00B02E74" w:rsidRDefault="006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D7A3" w14:textId="77777777" w:rsidR="00B02E74" w:rsidRDefault="00B0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Можливі неправомірні дії з боку посадових осіб Нацсоцслужби під час надання статусу громадян,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постраждали внаслідок Чорнобильської катастрофи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65B9" w14:textId="2F29F55A" w:rsidR="00B02E74" w:rsidRDefault="00B02E74" w:rsidP="004F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Можливість </w:t>
            </w:r>
            <w:r w:rsidR="004F1FDA" w:rsidRPr="004F1FDA"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 неправомірної вигоди посадовими особами </w:t>
            </w:r>
            <w:r w:rsidR="009F7AEF">
              <w:rPr>
                <w:rFonts w:ascii="Times New Roman" w:hAnsi="Times New Roman" w:cs="Times New Roman"/>
                <w:sz w:val="24"/>
                <w:szCs w:val="24"/>
              </w:rPr>
              <w:t xml:space="preserve">Нацсоцслужби під час оформлення пільг </w:t>
            </w:r>
            <w:r w:rsidR="009F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громадянам, які постраждали внаслідок Чорнобильської катастрофи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49A4" w14:textId="7EFB7AE6" w:rsidR="00B02E74" w:rsidRDefault="009F7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Наявність приватного інтересу у посадових осіб Нацсоцслужби</w:t>
            </w:r>
            <w:r w:rsidR="009442E4">
              <w:rPr>
                <w:rFonts w:ascii="Times New Roman" w:hAnsi="Times New Roman" w:cs="Times New Roman"/>
                <w:sz w:val="24"/>
                <w:szCs w:val="24"/>
              </w:rPr>
              <w:t>. Недостатній контроль за працівниками підрозділу</w:t>
            </w:r>
            <w:r w:rsidR="0098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232482" w14:textId="5DB189AC" w:rsidR="00984F33" w:rsidRDefault="0098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Недосконала процедура надання статусу.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6FCF" w14:textId="77777777" w:rsidR="00B02E74" w:rsidRDefault="00B0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Втрати коштів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держбютжету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Втрата репутації Нацсоцслужби,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притягнення посадових осіб служби до відповідальності</w:t>
            </w:r>
          </w:p>
        </w:tc>
      </w:tr>
      <w:tr w:rsidR="00B02E74" w14:paraId="3653D5E1" w14:textId="77777777" w:rsidTr="00B02E74">
        <w:trPr>
          <w:trHeight w:val="1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D262" w14:textId="1E6A74C9" w:rsidR="00B02E74" w:rsidRDefault="006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C32E" w14:textId="77777777" w:rsidR="00B02E74" w:rsidRDefault="009C4EA9" w:rsidP="009C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зловживаня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>з боку посадових осіб Нацсоцслужби під час організації фінансування заходів, спрямованих на облаштування депортованих осіб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A3C9" w14:textId="77777777" w:rsidR="00B02E74" w:rsidRDefault="00B02E74" w:rsidP="00F6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83A">
              <w:rPr>
                <w:rFonts w:ascii="Times New Roman" w:hAnsi="Times New Roman" w:cs="Times New Roman"/>
                <w:sz w:val="24"/>
                <w:szCs w:val="24"/>
              </w:rPr>
              <w:t xml:space="preserve">Ймовірність реалізація приватного інтересу посадовими особами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</w:t>
            </w:r>
            <w:r w:rsidR="00F6083A">
              <w:rPr>
                <w:rFonts w:ascii="Times New Roman" w:hAnsi="Times New Roman" w:cs="Times New Roman"/>
                <w:sz w:val="24"/>
                <w:szCs w:val="24"/>
              </w:rPr>
              <w:t>ого підрозділу Нацсоцслужби під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фінансування заходів, спрямованих на облаштування депортованих осіб</w:t>
            </w:r>
            <w:r w:rsidR="00F6083A">
              <w:rPr>
                <w:rFonts w:ascii="Times New Roman" w:hAnsi="Times New Roman" w:cs="Times New Roman"/>
                <w:sz w:val="24"/>
                <w:szCs w:val="24"/>
              </w:rPr>
              <w:t xml:space="preserve"> з можливим наданням переваг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3B53" w14:textId="0504407A" w:rsidR="00B02E74" w:rsidRDefault="00F6083A" w:rsidP="00F60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 нормативного документу, регламентуючого процедуру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 перевірки документації</w:t>
            </w:r>
            <w:r w:rsidR="00530E0B">
              <w:rPr>
                <w:rFonts w:ascii="Times New Roman" w:hAnsi="Times New Roman" w:cs="Times New Roman"/>
                <w:sz w:val="24"/>
                <w:szCs w:val="24"/>
              </w:rPr>
              <w:t xml:space="preserve"> щодо </w:t>
            </w:r>
            <w:proofErr w:type="spellStart"/>
            <w:r w:rsidR="00530E0B">
              <w:rPr>
                <w:rFonts w:ascii="Times New Roman" w:hAnsi="Times New Roman" w:cs="Times New Roman"/>
                <w:sz w:val="24"/>
                <w:szCs w:val="24"/>
              </w:rPr>
              <w:t>постановкки</w:t>
            </w:r>
            <w:proofErr w:type="spellEnd"/>
            <w:r w:rsidR="00530E0B">
              <w:rPr>
                <w:rFonts w:ascii="Times New Roman" w:hAnsi="Times New Roman" w:cs="Times New Roman"/>
                <w:sz w:val="24"/>
                <w:szCs w:val="24"/>
              </w:rPr>
              <w:t xml:space="preserve"> на облік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t xml:space="preserve"> на відповідність до встановлених норм.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A8CF" w14:textId="77777777" w:rsidR="00B02E74" w:rsidRDefault="00B0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Притягнення посадових осіб служби до відповідальності. . Втрата репутації Нацсоцслужби.</w:t>
            </w:r>
          </w:p>
        </w:tc>
      </w:tr>
      <w:tr w:rsidR="00B02E74" w14:paraId="0C5ED4DB" w14:textId="77777777" w:rsidTr="00B02E74">
        <w:trPr>
          <w:trHeight w:val="3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F9EC" w14:textId="788885DF" w:rsidR="00B02E74" w:rsidRDefault="006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9CC3" w14:textId="77777777" w:rsidR="00B02E74" w:rsidRDefault="00B02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Можлива реалізація приватного інтересу з боку посадових осіб Нацсоцслужби під час попереднього ознайомлення  кандидатів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усиновлювачі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інформацією про дітей, які можуть бути усиновлені в процесі міжнародного усиновлення дітей-сиріт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D05C" w14:textId="181E7A17" w:rsidR="00B02E74" w:rsidRDefault="00530E0B" w:rsidP="000F0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установленого терміну, протягом якого працівник служби зобов’язаний надіслати повідомлення про дитину, яка може бути усиновлена, кандидатам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усиновлювачі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надає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можливісь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зловживань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9C4D" w14:textId="77777777" w:rsidR="00984F33" w:rsidRDefault="00530E0B" w:rsidP="0098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Дискреційний ризик попереднього знайомлення  кандидатів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усиновлювачі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інформацією про дітей-кандидатів на усиновлення.</w:t>
            </w:r>
          </w:p>
          <w:p w14:paraId="4FC329F5" w14:textId="77777777" w:rsidR="00530E0B" w:rsidRDefault="00530E0B" w:rsidP="0098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приватного інтересу у посадових осіб Нацсоцслужби.</w:t>
            </w:r>
          </w:p>
          <w:p w14:paraId="25284C5D" w14:textId="63B04C7E" w:rsidR="00984F33" w:rsidRDefault="00984F33" w:rsidP="0098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</w:t>
            </w:r>
            <w:r w:rsidR="006B4B2C"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proofErr w:type="spellEnd"/>
            <w:r w:rsidR="006B4B2C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конкретних термінів в регламентуючих документах, щодо повідомлення про дитину, що може бути усиновленою.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57B1" w14:textId="77777777" w:rsidR="00B02E74" w:rsidRDefault="00B0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неврегульованої ситуації з метою отримання власної вигоди працівником Нацсоцслужби  </w:t>
            </w:r>
          </w:p>
        </w:tc>
      </w:tr>
      <w:tr w:rsidR="00B02E74" w14:paraId="336B2E52" w14:textId="77777777" w:rsidTr="00B02E7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87D6" w14:textId="6C364BD1" w:rsidR="00B02E74" w:rsidRDefault="006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8E3" w14:textId="77777777" w:rsidR="00530E0B" w:rsidRPr="00530E0B" w:rsidRDefault="00530E0B" w:rsidP="00530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B"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задоволення посадовими особами Нацсоцслужби приватного інтересу під час </w:t>
            </w:r>
            <w:r w:rsidRPr="00530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усиновлення громадянами України дітей-сиріт</w:t>
            </w:r>
          </w:p>
          <w:p w14:paraId="0C5CED89" w14:textId="77777777" w:rsidR="00B02E74" w:rsidRDefault="00B0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15824" w14:textId="77777777" w:rsidR="00B02E74" w:rsidRDefault="00B0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3FD6" w14:textId="0A260C24" w:rsidR="00B02E74" w:rsidRDefault="00C27953" w:rsidP="00530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Можливість </w:t>
            </w:r>
            <w:r w:rsidR="00530E0B" w:rsidRPr="00530E0B">
              <w:rPr>
                <w:rFonts w:ascii="Times New Roman" w:hAnsi="Times New Roman" w:cs="Times New Roman"/>
                <w:sz w:val="24"/>
                <w:szCs w:val="24"/>
              </w:rPr>
              <w:t>отримання неправомірної вигоди</w:t>
            </w:r>
            <w:r w:rsidRPr="0053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прискорення оформлення </w:t>
            </w:r>
            <w:r w:rsidR="00B0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процедури усиновлення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громадянами України дітей-сиріт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B7A8" w14:textId="77777777" w:rsidR="00B02E74" w:rsidRDefault="00B0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Відсутність чітко регламентованих дій служби, коли дитина, яка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підлягає всиновленню, виховується у прийомній родині або дитячому будинку сімейного типу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635F" w14:textId="77777777" w:rsidR="00B02E74" w:rsidRDefault="00B0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Використання неврегульованої ситуації з метою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отримання власної вигоди працівником Нацсоцслужби </w:t>
            </w:r>
          </w:p>
        </w:tc>
      </w:tr>
    </w:tbl>
    <w:p w14:paraId="31DCCE77" w14:textId="77777777" w:rsidR="00B02E74" w:rsidRDefault="00B02E74" w:rsidP="00B02E74"/>
    <w:p w14:paraId="7EE97A6D" w14:textId="77777777" w:rsidR="00B02E74" w:rsidRDefault="00B02E74" w:rsidP="00B02E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0AA793" w14:textId="77777777" w:rsidR="00B02E74" w:rsidRDefault="00B02E74" w:rsidP="00B02E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CB9588" w14:textId="77777777" w:rsidR="00B02E74" w:rsidRDefault="00B02E74" w:rsidP="00B02E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346828" w14:textId="77777777" w:rsidR="00B02E74" w:rsidRDefault="00B02E74" w:rsidP="00B02E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8CB9FF" w14:textId="77777777" w:rsidR="00B02E74" w:rsidRDefault="00B02E74" w:rsidP="00B02E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Комісії з оцінки корупційних </w:t>
      </w:r>
    </w:p>
    <w:p w14:paraId="34C84208" w14:textId="77777777" w:rsidR="00B02E74" w:rsidRDefault="00B02E74" w:rsidP="00B02E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ризиків та моніторингу виконання </w:t>
      </w:r>
    </w:p>
    <w:p w14:paraId="0199F0F2" w14:textId="77777777" w:rsidR="00B02E74" w:rsidRDefault="00B02E74" w:rsidP="00B02E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Антикорупційної програми</w:t>
      </w:r>
    </w:p>
    <w:p w14:paraId="09BD24B2" w14:textId="77777777" w:rsidR="00B02E74" w:rsidRDefault="00B02E74" w:rsidP="00B02E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Національної соціальної сервісної служби України                                                                                          Олег Деревчук</w:t>
      </w:r>
    </w:p>
    <w:p w14:paraId="38357DA8" w14:textId="77777777" w:rsidR="00B02E74" w:rsidRDefault="00B02E74" w:rsidP="00B02E74"/>
    <w:p w14:paraId="772275D3" w14:textId="77777777" w:rsidR="009A7D51" w:rsidRDefault="009A7D51"/>
    <w:sectPr w:rsidR="009A7D51" w:rsidSect="00B02E7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1A"/>
    <w:rsid w:val="00050420"/>
    <w:rsid w:val="000F0DEA"/>
    <w:rsid w:val="0010587A"/>
    <w:rsid w:val="001C2A12"/>
    <w:rsid w:val="002241D5"/>
    <w:rsid w:val="00262147"/>
    <w:rsid w:val="0026666A"/>
    <w:rsid w:val="002A1299"/>
    <w:rsid w:val="002C6E86"/>
    <w:rsid w:val="002E5415"/>
    <w:rsid w:val="0034101A"/>
    <w:rsid w:val="003828C0"/>
    <w:rsid w:val="003953CD"/>
    <w:rsid w:val="003A7DAA"/>
    <w:rsid w:val="003C5E18"/>
    <w:rsid w:val="00411F01"/>
    <w:rsid w:val="00422846"/>
    <w:rsid w:val="0047535C"/>
    <w:rsid w:val="004A2300"/>
    <w:rsid w:val="004A2FAF"/>
    <w:rsid w:val="004E7E3A"/>
    <w:rsid w:val="004F1FDA"/>
    <w:rsid w:val="00507F1E"/>
    <w:rsid w:val="00530E0B"/>
    <w:rsid w:val="00531D65"/>
    <w:rsid w:val="0056111B"/>
    <w:rsid w:val="005851DC"/>
    <w:rsid w:val="005F47B8"/>
    <w:rsid w:val="00650142"/>
    <w:rsid w:val="00653F34"/>
    <w:rsid w:val="0066009B"/>
    <w:rsid w:val="0068092A"/>
    <w:rsid w:val="006A7630"/>
    <w:rsid w:val="006B4B2C"/>
    <w:rsid w:val="006D1C89"/>
    <w:rsid w:val="006E73A9"/>
    <w:rsid w:val="006F3F76"/>
    <w:rsid w:val="00706C1F"/>
    <w:rsid w:val="007114CE"/>
    <w:rsid w:val="007C0094"/>
    <w:rsid w:val="007C48CF"/>
    <w:rsid w:val="007F53E5"/>
    <w:rsid w:val="00814137"/>
    <w:rsid w:val="00857336"/>
    <w:rsid w:val="008B7F11"/>
    <w:rsid w:val="00917ADA"/>
    <w:rsid w:val="009442E4"/>
    <w:rsid w:val="00946F68"/>
    <w:rsid w:val="00984F33"/>
    <w:rsid w:val="009A24C8"/>
    <w:rsid w:val="009A7D51"/>
    <w:rsid w:val="009C4EA9"/>
    <w:rsid w:val="009C66B2"/>
    <w:rsid w:val="009F7AEF"/>
    <w:rsid w:val="00A821D0"/>
    <w:rsid w:val="00B02E74"/>
    <w:rsid w:val="00B47ACA"/>
    <w:rsid w:val="00B72146"/>
    <w:rsid w:val="00C27953"/>
    <w:rsid w:val="00C30E2F"/>
    <w:rsid w:val="00C655E4"/>
    <w:rsid w:val="00CC2DB7"/>
    <w:rsid w:val="00CD05CB"/>
    <w:rsid w:val="00CD3B1A"/>
    <w:rsid w:val="00D433EB"/>
    <w:rsid w:val="00D91156"/>
    <w:rsid w:val="00DC035B"/>
    <w:rsid w:val="00DC419E"/>
    <w:rsid w:val="00E135E2"/>
    <w:rsid w:val="00EB465F"/>
    <w:rsid w:val="00F141FB"/>
    <w:rsid w:val="00F6083A"/>
    <w:rsid w:val="00FA5E96"/>
    <w:rsid w:val="00FB794F"/>
    <w:rsid w:val="00FE38AE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3A90"/>
  <w15:chartTrackingRefBased/>
  <w15:docId w15:val="{A0F0E795-B09E-4023-B512-495A2682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74"/>
    <w:pPr>
      <w:spacing w:line="254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14C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14CE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114CE"/>
    <w:rPr>
      <w:rFonts w:ascii="Calibri" w:eastAsia="Calibri" w:hAnsi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11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114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13</Pages>
  <Words>14214</Words>
  <Characters>8103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Деревчук</dc:creator>
  <cp:keywords/>
  <dc:description/>
  <cp:lastModifiedBy>Олег Деревчук</cp:lastModifiedBy>
  <cp:revision>57</cp:revision>
  <dcterms:created xsi:type="dcterms:W3CDTF">2021-07-12T12:30:00Z</dcterms:created>
  <dcterms:modified xsi:type="dcterms:W3CDTF">2021-09-17T11:24:00Z</dcterms:modified>
</cp:coreProperties>
</file>